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7BCDB22">
      <w:pPr>
        <w:pStyle w:val="6"/>
        <w:keepNext w:val="0"/>
        <w:keepLines w:val="0"/>
        <w:widowControl/>
        <w:suppressLineNumbers w:val="0"/>
        <w:jc w:val="center"/>
        <w:rPr>
          <w:rStyle w:val="7"/>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sz w:val="44"/>
          <w:szCs w:val="44"/>
          <w14:textFill>
            <w14:solidFill>
              <w14:schemeClr w14:val="tx1"/>
            </w14:solidFill>
          </w14:textFill>
        </w:rPr>
        <w:t>BLOCKSUB</w:t>
      </w:r>
      <w:r>
        <w:rPr>
          <w:rStyle w:val="7"/>
          <w:rFonts w:hint="default" w:ascii="Bahnschrift" w:hAnsi="Bahnschrift" w:cs="Bahnschrift"/>
          <w:color w:val="000000" w:themeColor="text1"/>
          <w14:textFill>
            <w14:solidFill>
              <w14:schemeClr w14:val="tx1"/>
            </w14:solidFill>
          </w14:textFill>
        </w:rPr>
        <w:t>_</w:t>
      </w:r>
    </w:p>
    <w:p w14:paraId="2AA523DF">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 xml:space="preserve"> A Solana-Based Decentralized Subscription Infrastructure</w:t>
      </w:r>
      <w:bookmarkStart w:id="0" w:name="_GoBack"/>
      <w:bookmarkEnd w:id="0"/>
    </w:p>
    <w:p w14:paraId="2978C387">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Overview:</w:t>
      </w:r>
    </w:p>
    <w:p w14:paraId="08F2A58B">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Fonts w:hint="default" w:ascii="Bahnschrift" w:hAnsi="Bahnschrift" w:cs="Bahnschrift"/>
          <w:color w:val="000000" w:themeColor="text1"/>
          <w14:textFill>
            <w14:solidFill>
              <w14:schemeClr w14:val="tx1"/>
            </w14:solidFill>
          </w14:textFill>
        </w:rPr>
        <w:t>BLOCKSUB_ is a decentralized infrastructure built on the Solana blockchain, leveraging Rust for its core blockchain logic. The platform enables any project or application, whether web2 or web3, to seamlessly integrate a subscription service into their DApp or web application with minimal effort. By simply clicking "Subscribe" and approving the transaction, users can access premium content, making the experience effortless and frictionless for both developers and end users.</w:t>
      </w:r>
    </w:p>
    <w:p w14:paraId="21F99583">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Problem</w:t>
      </w:r>
      <w:r>
        <w:rPr>
          <w:rStyle w:val="7"/>
          <w:rFonts w:hint="default" w:ascii="Bahnschrift" w:hAnsi="Bahnschrift" w:cs="Bahnschrift"/>
          <w:color w:val="000000" w:themeColor="text1"/>
          <w:lang w:val="en-US"/>
          <w14:textFill>
            <w14:solidFill>
              <w14:schemeClr w14:val="tx1"/>
            </w14:solidFill>
          </w14:textFill>
        </w:rPr>
        <w:t>s</w:t>
      </w:r>
      <w:r>
        <w:rPr>
          <w:rStyle w:val="7"/>
          <w:rFonts w:hint="default" w:ascii="Bahnschrift" w:hAnsi="Bahnschrift" w:cs="Bahnschrift"/>
          <w:color w:val="000000" w:themeColor="text1"/>
          <w14:textFill>
            <w14:solidFill>
              <w14:schemeClr w14:val="tx1"/>
            </w14:solidFill>
          </w14:textFill>
        </w:rPr>
        <w:t xml:space="preserve"> We’re Solving:</w:t>
      </w:r>
    </w:p>
    <w:p w14:paraId="18F88FA7">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Simplifying Subscription Integration Across Web2 and Web3:</w:t>
      </w:r>
    </w:p>
    <w:p w14:paraId="3A0E642E">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Fonts w:hint="default" w:ascii="Bahnschrift" w:hAnsi="Bahnschrift" w:cs="Bahnschrift"/>
          <w:color w:val="000000" w:themeColor="text1"/>
          <w14:textFill>
            <w14:solidFill>
              <w14:schemeClr w14:val="tx1"/>
            </w14:solidFill>
          </w14:textFill>
        </w:rPr>
        <w:t xml:space="preserve">Managing decentralized subscription models is often complicated for projects, especially for those with little experience in blockchain technology. This is where BLOCKSUB_ steps in to offer a </w:t>
      </w:r>
      <w:r>
        <w:rPr>
          <w:rStyle w:val="7"/>
          <w:rFonts w:hint="default" w:ascii="Bahnschrift" w:hAnsi="Bahnschrift" w:cs="Bahnschrift"/>
          <w:color w:val="000000" w:themeColor="text1"/>
          <w14:textFill>
            <w14:solidFill>
              <w14:schemeClr w14:val="tx1"/>
            </w14:solidFill>
          </w14:textFill>
        </w:rPr>
        <w:t>streamlined, two-click subscription integration</w:t>
      </w:r>
      <w:r>
        <w:rPr>
          <w:rFonts w:hint="default" w:ascii="Bahnschrift" w:hAnsi="Bahnschrift" w:cs="Bahnschrift"/>
          <w:color w:val="000000" w:themeColor="text1"/>
          <w14:textFill>
            <w14:solidFill>
              <w14:schemeClr w14:val="tx1"/>
            </w14:solidFill>
          </w14:textFill>
        </w:rPr>
        <w:t xml:space="preserve"> using our SDK, making it easy for platforms to provide decentralized subscriptions to their users without complex onboarding processes or technical barriers.</w:t>
      </w:r>
    </w:p>
    <w:p w14:paraId="47F1023B">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Bridging the Gap Between Web2 and Web3:</w:t>
      </w:r>
    </w:p>
    <w:p w14:paraId="7EA1A82C">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Fonts w:hint="default" w:ascii="Bahnschrift" w:hAnsi="Bahnschrift" w:cs="Bahnschrift"/>
          <w:color w:val="000000" w:themeColor="text1"/>
          <w14:textFill>
            <w14:solidFill>
              <w14:schemeClr w14:val="tx1"/>
            </w14:solidFill>
          </w14:textFill>
        </w:rPr>
        <w:t xml:space="preserve">Our platform is not just for web3-native users. </w:t>
      </w:r>
      <w:r>
        <w:rPr>
          <w:rStyle w:val="7"/>
          <w:rFonts w:hint="default" w:ascii="Bahnschrift" w:hAnsi="Bahnschrift" w:cs="Bahnschrift"/>
          <w:color w:val="000000" w:themeColor="text1"/>
          <w14:textFill>
            <w14:solidFill>
              <w14:schemeClr w14:val="tx1"/>
            </w14:solidFill>
          </w14:textFill>
        </w:rPr>
        <w:t xml:space="preserve">BLOCKSUB_ is designed </w:t>
      </w:r>
      <w:r>
        <w:rPr>
          <w:rStyle w:val="7"/>
          <w:rFonts w:hint="default" w:ascii="Bahnschrift" w:hAnsi="Bahnschrift" w:cs="Bahnschrift"/>
          <w:color w:val="000000" w:themeColor="text1"/>
          <w:vertAlign w:val="baseline"/>
          <w14:textFill>
            <w14:solidFill>
              <w14:schemeClr w14:val="tx1"/>
            </w14:solidFill>
          </w14:textFill>
        </w:rPr>
        <w:t xml:space="preserve">to </w:t>
      </w:r>
      <w:r>
        <w:rPr>
          <w:rStyle w:val="7"/>
          <w:rFonts w:hint="default" w:ascii="Bahnschrift" w:hAnsi="Bahnschrift" w:cs="Bahnschrift"/>
          <w:color w:val="000000" w:themeColor="text1"/>
          <w14:textFill>
            <w14:solidFill>
              <w14:schemeClr w14:val="tx1"/>
            </w14:solidFill>
          </w14:textFill>
        </w:rPr>
        <w:t>onboard traditional web2 platforms</w:t>
      </w:r>
      <w:r>
        <w:rPr>
          <w:rFonts w:hint="default" w:ascii="Bahnschrift" w:hAnsi="Bahnschrift" w:cs="Bahnschrift"/>
          <w:color w:val="000000" w:themeColor="text1"/>
          <w14:textFill>
            <w14:solidFill>
              <w14:schemeClr w14:val="tx1"/>
            </w14:solidFill>
          </w14:textFill>
        </w:rPr>
        <w:t xml:space="preserve"> into the Solana ecosystem, helping them integrate decentralized subscription models without overhauling their existing systems. This opens up a gateway for web2 companies to explore decentralized finance (DeFi) and blockchain technology, creating a seamless experience for their users while transitioning to a decentralized infrastructure.</w:t>
      </w:r>
    </w:p>
    <w:p w14:paraId="464D1A80">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Core Features:</w:t>
      </w:r>
    </w:p>
    <w:p w14:paraId="799D4585">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Two-Click Subscription Process:</w:t>
      </w:r>
      <w:r>
        <w:rPr>
          <w:rFonts w:hint="default" w:ascii="Bahnschrift" w:hAnsi="Bahnschrift" w:cs="Bahnschrift"/>
          <w:color w:val="000000" w:themeColor="text1"/>
          <w14:textFill>
            <w14:solidFill>
              <w14:schemeClr w14:val="tx1"/>
            </w14:solidFill>
          </w14:textFill>
        </w:rPr>
        <w:br w:type="textWrapping"/>
      </w:r>
      <w:r>
        <w:rPr>
          <w:rFonts w:hint="default" w:ascii="Bahnschrift" w:hAnsi="Bahnschrift" w:cs="Bahnschrift"/>
          <w:color w:val="000000" w:themeColor="text1"/>
          <w14:textFill>
            <w14:solidFill>
              <w14:schemeClr w14:val="tx1"/>
            </w14:solidFill>
          </w14:textFill>
        </w:rPr>
        <w:t>Users can subscribe to premium content with ease. By clicking "Subscribe" and approving the transaction, users can complete the process in seconds, ensuring a smooth and intuitive experience.</w:t>
      </w:r>
    </w:p>
    <w:p w14:paraId="1A1476B8">
      <w:pPr>
        <w:pStyle w:val="6"/>
        <w:keepNext w:val="0"/>
        <w:keepLines w:val="0"/>
        <w:widowControl/>
        <w:suppressLineNumbers w:val="0"/>
        <w:rPr>
          <w:rStyle w:val="7"/>
          <w:rFonts w:hint="default" w:ascii="Bahnschrift" w:hAnsi="Bahnschrift" w:cs="Bahnschrift"/>
          <w:color w:val="000000" w:themeColor="text1"/>
          <w:lang w:val="en-US"/>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Rust-Powered Blockchain Logic:</w:t>
      </w:r>
      <w:r>
        <w:rPr>
          <w:rStyle w:val="7"/>
          <w:rFonts w:hint="default" w:ascii="Bahnschrift" w:hAnsi="Bahnschrift" w:cs="Bahnschrift"/>
          <w:color w:val="000000" w:themeColor="text1"/>
          <w:lang w:val="en-US"/>
          <w14:textFill>
            <w14:solidFill>
              <w14:schemeClr w14:val="tx1"/>
            </w14:solidFill>
          </w14:textFill>
        </w:rPr>
        <w:t xml:space="preserve">  </w:t>
      </w:r>
    </w:p>
    <w:p w14:paraId="10894033">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Fonts w:hint="default" w:ascii="Bahnschrift" w:hAnsi="Bahnschrift" w:cs="Bahnschrift"/>
          <w:color w:val="000000" w:themeColor="text1"/>
          <w14:textFill>
            <w14:solidFill>
              <w14:schemeClr w14:val="tx1"/>
            </w14:solidFill>
          </w14:textFill>
        </w:rPr>
        <w:t>Our platform is built with Solana's speed and efficiency in mind, using Rust for smart contract development to manage subscription logic, ensuring secure and reliable validation of all transactions and time-based access.</w:t>
      </w:r>
    </w:p>
    <w:p w14:paraId="0CC53B99">
      <w:pPr>
        <w:pStyle w:val="6"/>
        <w:keepNext w:val="0"/>
        <w:keepLines w:val="0"/>
        <w:widowControl/>
        <w:suppressLineNumbers w:val="0"/>
        <w:ind w:left="72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Web2 and Web3 Compatibility:</w:t>
      </w:r>
      <w:r>
        <w:rPr>
          <w:rFonts w:hint="default" w:ascii="Bahnschrift" w:hAnsi="Bahnschrift" w:cs="Bahnschrift"/>
          <w:color w:val="000000" w:themeColor="text1"/>
          <w14:textFill>
            <w14:solidFill>
              <w14:schemeClr w14:val="tx1"/>
            </w14:solidFill>
          </w14:textFill>
        </w:rPr>
        <w:br w:type="textWrapping"/>
      </w:r>
      <w:r>
        <w:rPr>
          <w:rFonts w:hint="default" w:ascii="Bahnschrift" w:hAnsi="Bahnschrift" w:cs="Bahnschrift"/>
          <w:color w:val="000000" w:themeColor="text1"/>
          <w14:textFill>
            <w14:solidFill>
              <w14:schemeClr w14:val="tx1"/>
            </w14:solidFill>
          </w14:textFill>
        </w:rPr>
        <w:t>BLOCKSUB_ provides a seamless way for both web3-native and traditional web2 platforms to integrate decentralized subscriptions. For web2 platforms, this means they can easily add a decentralized layer to their existing business models, all while benefiting from the scalability and low transaction fees of Solana.</w:t>
      </w:r>
    </w:p>
    <w:p w14:paraId="71D10B9F">
      <w:pPr>
        <w:pStyle w:val="6"/>
        <w:keepNext w:val="0"/>
        <w:keepLines w:val="0"/>
        <w:widowControl/>
        <w:suppressLineNumbers w:val="0"/>
        <w:ind w:left="72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Onboarding Web2 Platforms into Solana:</w:t>
      </w:r>
      <w:r>
        <w:rPr>
          <w:rFonts w:hint="default" w:ascii="Bahnschrift" w:hAnsi="Bahnschrift" w:cs="Bahnschrift"/>
          <w:color w:val="000000" w:themeColor="text1"/>
          <w14:textFill>
            <w14:solidFill>
              <w14:schemeClr w14:val="tx1"/>
            </w14:solidFill>
          </w14:textFill>
        </w:rPr>
        <w:br w:type="textWrapping"/>
      </w:r>
      <w:r>
        <w:rPr>
          <w:rFonts w:hint="default" w:ascii="Bahnschrift" w:hAnsi="Bahnschrift" w:cs="Bahnschrift"/>
          <w:color w:val="000000" w:themeColor="text1"/>
          <w14:textFill>
            <w14:solidFill>
              <w14:schemeClr w14:val="tx1"/>
            </w14:solidFill>
          </w14:textFill>
        </w:rPr>
        <w:t>By enabling web2 companies to integrate decentralized subscription services with minimal effort, BLOCKSUB_ helps onboard new users and businesses into the Solana ecosystem, contributing to the growth and adoption of blockchain technology.</w:t>
      </w:r>
    </w:p>
    <w:p w14:paraId="102CAE8A">
      <w:pPr>
        <w:pStyle w:val="6"/>
        <w:keepNext w:val="0"/>
        <w:keepLines w:val="0"/>
        <w:widowControl/>
        <w:suppressLineNumbers w:val="0"/>
        <w:ind w:left="720"/>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Secure and Simple Custodial Wallet Management:</w:t>
      </w:r>
      <w:r>
        <w:rPr>
          <w:rFonts w:hint="default" w:ascii="Bahnschrift" w:hAnsi="Bahnschrift" w:cs="Bahnschrift"/>
          <w:color w:val="000000" w:themeColor="text1"/>
          <w14:textFill>
            <w14:solidFill>
              <w14:schemeClr w14:val="tx1"/>
            </w14:solidFill>
          </w14:textFill>
        </w:rPr>
        <w:br w:type="textWrapping"/>
      </w:r>
      <w:r>
        <w:rPr>
          <w:rFonts w:hint="default" w:ascii="Bahnschrift" w:hAnsi="Bahnschrift" w:cs="Bahnschrift"/>
          <w:color w:val="000000" w:themeColor="text1"/>
          <w14:textFill>
            <w14:solidFill>
              <w14:schemeClr w14:val="tx1"/>
            </w14:solidFill>
          </w14:textFill>
        </w:rPr>
        <w:t>BLOCKSUB_ manages wallet creation centrally for projects, making it easy for them to collect subscription fees and transfer funds securely to decentralized wallets without worrying about private key management or security risks.</w:t>
      </w:r>
    </w:p>
    <w:p w14:paraId="360610A1">
      <w:pPr>
        <w:pStyle w:val="6"/>
        <w:keepNext w:val="0"/>
        <w:keepLines w:val="0"/>
        <w:widowControl/>
        <w:suppressLineNumbers w:val="0"/>
        <w:ind w:left="720"/>
        <w:rPr>
          <w:rFonts w:hint="default" w:ascii="Bahnschrift" w:hAnsi="Bahnschrift" w:cs="Bahnschrift"/>
          <w:color w:val="000000" w:themeColor="text1"/>
          <w14:textFill>
            <w14:solidFill>
              <w14:schemeClr w14:val="tx1"/>
            </w14:solidFill>
          </w14:textFill>
        </w:rPr>
      </w:pPr>
    </w:p>
    <w:p w14:paraId="68C197A5">
      <w:pPr>
        <w:pStyle w:val="6"/>
        <w:keepNext w:val="0"/>
        <w:keepLines w:val="0"/>
        <w:widowControl/>
        <w:suppressLineNumbers w:val="0"/>
        <w:jc w:val="center"/>
        <w:rPr>
          <w:rFonts w:hint="default" w:ascii="Bahnschrift" w:hAnsi="Bahnschrift" w:cs="Bahnschrift"/>
          <w:color w:val="000000" w:themeColor="text1"/>
          <w14:textFill>
            <w14:solidFill>
              <w14:schemeClr w14:val="tx1"/>
            </w14:solidFill>
          </w14:textFill>
        </w:rPr>
      </w:pPr>
      <w:r>
        <w:rPr>
          <w:rStyle w:val="7"/>
          <w:rFonts w:hint="default" w:ascii="Bahnschrift" w:hAnsi="Bahnschrift" w:cs="Bahnschrift"/>
          <w:color w:val="000000" w:themeColor="text1"/>
          <w14:textFill>
            <w14:solidFill>
              <w14:schemeClr w14:val="tx1"/>
            </w14:solidFill>
          </w14:textFill>
        </w:rPr>
        <w:t>Seamless Integration and Adoption:</w:t>
      </w:r>
    </w:p>
    <w:p w14:paraId="6A4BB6B6">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Fonts w:hint="default" w:ascii="Bahnschrift" w:hAnsi="Bahnschrift" w:cs="Bahnschrift"/>
          <w:color w:val="000000" w:themeColor="text1"/>
          <w14:textFill>
            <w14:solidFill>
              <w14:schemeClr w14:val="tx1"/>
            </w14:solidFill>
          </w14:textFill>
        </w:rPr>
        <w:t>BLOCKSUB_ lowers the barrier to entry for web2 platforms looking to explore decentralized solutions. By making the subscription process effortless and secure, our platform accelerates the adoption of blockchain technology within traditional industries. Projects can quickly integrate decentralized subscriptions into their platforms while ensuring their users experience a familiar, user-friendly interface.</w:t>
      </w:r>
    </w:p>
    <w:p w14:paraId="544945E0">
      <w:pPr>
        <w:pStyle w:val="6"/>
        <w:keepNext w:val="0"/>
        <w:keepLines w:val="0"/>
        <w:widowControl/>
        <w:suppressLineNumbers w:val="0"/>
        <w:rPr>
          <w:rFonts w:hint="default" w:ascii="Bahnschrift" w:hAnsi="Bahnschrift" w:cs="Bahnschrift"/>
          <w:color w:val="000000" w:themeColor="text1"/>
          <w14:textFill>
            <w14:solidFill>
              <w14:schemeClr w14:val="tx1"/>
            </w14:solidFill>
          </w14:textFill>
        </w:rPr>
      </w:pPr>
      <w:r>
        <w:rPr>
          <w:rFonts w:hint="default" w:ascii="Bahnschrift" w:hAnsi="Bahnschrift" w:cs="Bahnschrift"/>
          <w:color w:val="000000" w:themeColor="text1"/>
          <w14:textFill>
            <w14:solidFill>
              <w14:schemeClr w14:val="tx1"/>
            </w14:solidFill>
          </w14:textFill>
        </w:rPr>
        <w:t>With BLOCKSUB_, integrating decentralized subscriptions is as easy as it gets—whether you’re already part of the web3 ecosystem or a web2 platform looking to make the leap into Solana and blockchain technology.</w:t>
      </w:r>
    </w:p>
    <w:p w14:paraId="1719034D">
      <w:pPr>
        <w:rPr>
          <w:rFonts w:hint="default" w:ascii="Bahnschrift" w:hAnsi="Bahnschrift" w:cs="Bahnschrift"/>
          <w:color w:val="000000" w:themeColor="text1"/>
          <w14:textFill>
            <w14:solidFill>
              <w14:schemeClr w14:val="tx1"/>
            </w14:solidFill>
          </w14:textFill>
        </w:rPr>
      </w:pPr>
    </w:p>
    <w:p w14:paraId="32D90E59">
      <w:pPr>
        <w:rPr>
          <w:rFonts w:hint="default" w:ascii="Bahnschrift" w:hAnsi="Bahnschrift" w:cs="Bahnschrift"/>
          <w:color w:val="000000" w:themeColor="text1"/>
          <w14:textFill>
            <w14:solidFill>
              <w14:schemeClr w14:val="tx1"/>
            </w14:solidFill>
          </w14:textFill>
        </w:rPr>
      </w:pPr>
    </w:p>
    <w:p w14:paraId="1BFC51DF">
      <w:pPr>
        <w:rPr>
          <w:rFonts w:hint="default" w:ascii="Bahnschrift" w:hAnsi="Bahnschrift" w:cs="Bahnschrift"/>
          <w:color w:val="000000" w:themeColor="text1"/>
          <w14:textFill>
            <w14:solidFill>
              <w14:schemeClr w14:val="tx1"/>
            </w14:solidFill>
          </w14:textFill>
        </w:rPr>
      </w:pPr>
    </w:p>
    <w:p w14:paraId="62EF52B4">
      <w:pPr>
        <w:rPr>
          <w:rFonts w:hint="default" w:ascii="Bahnschrift" w:hAnsi="Bahnschrift" w:cs="Bahnschrift"/>
          <w:color w:val="000000" w:themeColor="text1"/>
          <w14:textFill>
            <w14:solidFill>
              <w14:schemeClr w14:val="tx1"/>
            </w14:solidFill>
          </w14:textFill>
        </w:rPr>
      </w:pPr>
    </w:p>
    <w:p w14:paraId="71916124">
      <w:pPr>
        <w:rPr>
          <w:rFonts w:hint="default" w:ascii="Bahnschrift" w:hAnsi="Bahnschrift" w:cs="Bahnschrift"/>
          <w:color w:val="000000" w:themeColor="text1"/>
          <w14:textFill>
            <w14:solidFill>
              <w14:schemeClr w14:val="tx1"/>
            </w14:solidFill>
          </w14:textFill>
        </w:rPr>
      </w:pPr>
    </w:p>
    <w:p w14:paraId="3B7F7792">
      <w:pPr>
        <w:rPr>
          <w:rFonts w:hint="default" w:ascii="Bahnschrift" w:hAnsi="Bahnschrift" w:cs="Bahnschrift"/>
          <w:color w:val="000000" w:themeColor="text1"/>
          <w14:textFill>
            <w14:solidFill>
              <w14:schemeClr w14:val="tx1"/>
            </w14:solidFill>
          </w14:textFill>
        </w:rPr>
      </w:pPr>
    </w:p>
    <w:p w14:paraId="7025BC24">
      <w:pPr>
        <w:rPr>
          <w:rFonts w:hint="default" w:ascii="Bahnschrift" w:hAnsi="Bahnschrift" w:cs="Bahnschrift"/>
          <w:color w:val="000000" w:themeColor="text1"/>
          <w14:textFill>
            <w14:solidFill>
              <w14:schemeClr w14:val="tx1"/>
            </w14:solidFill>
          </w14:textFill>
        </w:rPr>
      </w:pPr>
    </w:p>
    <w:p w14:paraId="0811EAB9">
      <w:pPr>
        <w:rPr>
          <w:rFonts w:hint="default" w:ascii="Bahnschrift" w:hAnsi="Bahnschrift" w:cs="Bahnschrift"/>
          <w:color w:val="000000" w:themeColor="text1"/>
          <w14:textFill>
            <w14:solidFill>
              <w14:schemeClr w14:val="tx1"/>
            </w14:solidFill>
          </w14:textFill>
        </w:rPr>
      </w:pPr>
    </w:p>
    <w:p w14:paraId="6897C1D5">
      <w:pPr>
        <w:rPr>
          <w:rFonts w:hint="default" w:ascii="Bahnschrift" w:hAnsi="Bahnschrift" w:cs="Bahnschrift"/>
          <w:color w:val="000000" w:themeColor="text1"/>
          <w14:textFill>
            <w14:solidFill>
              <w14:schemeClr w14:val="tx1"/>
            </w14:solidFill>
          </w14:textFill>
        </w:rPr>
      </w:pPr>
    </w:p>
    <w:p w14:paraId="0F3F726C">
      <w:pPr>
        <w:rPr>
          <w:rFonts w:hint="default" w:ascii="Bahnschrift" w:hAnsi="Bahnschrift" w:cs="Bahnschrift"/>
          <w:color w:val="000000" w:themeColor="text1"/>
          <w14:textFill>
            <w14:solidFill>
              <w14:schemeClr w14:val="tx1"/>
            </w14:solidFill>
          </w14:textFill>
        </w:rPr>
      </w:pPr>
    </w:p>
    <w:p w14:paraId="37A74AE5">
      <w:pPr>
        <w:rPr>
          <w:rFonts w:hint="default" w:ascii="Bahnschrift" w:hAnsi="Bahnschrift" w:cs="Bahnschrift"/>
          <w:color w:val="000000" w:themeColor="text1"/>
          <w14:textFill>
            <w14:solidFill>
              <w14:schemeClr w14:val="tx1"/>
            </w14:solidFill>
          </w14:textFill>
        </w:rPr>
      </w:pPr>
    </w:p>
    <w:p w14:paraId="630BBBD9">
      <w:pPr>
        <w:rPr>
          <w:rFonts w:hint="default" w:ascii="Bahnschrift" w:hAnsi="Bahnschrift" w:cs="Bahnschrift"/>
          <w:color w:val="000000" w:themeColor="text1"/>
          <w14:textFill>
            <w14:solidFill>
              <w14:schemeClr w14:val="tx1"/>
            </w14:solidFill>
          </w14:textFill>
        </w:rPr>
      </w:pPr>
    </w:p>
    <w:p w14:paraId="74DD2025">
      <w:pPr>
        <w:rPr>
          <w:rFonts w:hint="default" w:ascii="Bahnschrift" w:hAnsi="Bahnschrift" w:cs="Bahnschrift"/>
          <w:color w:val="000000" w:themeColor="text1"/>
          <w14:textFill>
            <w14:solidFill>
              <w14:schemeClr w14:val="tx1"/>
            </w14:solidFill>
          </w14:textFill>
        </w:rPr>
      </w:pPr>
    </w:p>
    <w:p w14:paraId="02C65F25">
      <w:pPr>
        <w:rPr>
          <w:rFonts w:hint="default" w:ascii="Bahnschrift" w:hAnsi="Bahnschrift" w:cs="Bahnschrift"/>
          <w:color w:val="000000" w:themeColor="text1"/>
          <w14:textFill>
            <w14:solidFill>
              <w14:schemeClr w14:val="tx1"/>
            </w14:solidFill>
          </w14:textFill>
        </w:rPr>
      </w:pPr>
    </w:p>
    <w:p w14:paraId="43728EE8">
      <w:pPr>
        <w:jc w:val="left"/>
        <w:rPr>
          <w:rFonts w:hint="default" w:ascii="Bahnschrift" w:hAnsi="Bahnschrift" w:cs="Bahnschrift"/>
          <w:color w:val="000000" w:themeColor="text1"/>
          <w:lang w:val="en-US"/>
          <w14:textFill>
            <w14:solidFill>
              <w14:schemeClr w14:val="tx1"/>
            </w14:solidFill>
          </w14:textFill>
        </w:rPr>
      </w:pPr>
      <w:r>
        <w:rPr>
          <w:rFonts w:hint="default" w:ascii="Bahnschrift" w:hAnsi="Bahnschrift" w:cs="Bahnschrift"/>
          <w:color w:val="000000" w:themeColor="text1"/>
          <w:lang w:val="en-US"/>
          <w14:textFill>
            <w14:solidFill>
              <w14:schemeClr w14:val="tx1"/>
            </w14:solidFill>
          </w14:textFill>
        </w:rPr>
        <w:t>BlockSub_</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hnschrift">
    <w:panose1 w:val="020B0502040204020203"/>
    <w:charset w:val="00"/>
    <w:family w:val="auto"/>
    <w:pitch w:val="default"/>
    <w:sig w:usb0="A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92082"/>
    <w:rsid w:val="5F156141"/>
    <w:rsid w:val="6A29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2024-09-19T18:44:00Z</dcterms:created>
  <dc:creator>Limzy pappy</dc:creator>
  <cp:lastModifiedBy>Limzy pappy</cp:lastModifiedBy>
  <dcterms:modified xsi:type="dcterms:W3CDTF">2024-09-19T19:29:02Z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EB2B498A3DC345A9A6D998A510DD8310_11</vt:lpwstr>
  </property>
</Properties>
</file>